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77" w:rsidRPr="007D0D37" w:rsidRDefault="0046295F" w:rsidP="002D2289">
      <w:pPr>
        <w:ind w:left="-426"/>
        <w:rPr>
          <w:sz w:val="28"/>
          <w:szCs w:val="28"/>
          <w:u w:val="single"/>
        </w:rPr>
      </w:pPr>
      <w:r w:rsidRPr="007D0D37">
        <w:rPr>
          <w:sz w:val="28"/>
          <w:szCs w:val="28"/>
          <w:u w:val="single"/>
        </w:rPr>
        <w:t>Summer Term 2 Week 3</w:t>
      </w:r>
      <w:r w:rsidR="002D2289" w:rsidRPr="007D0D37">
        <w:rPr>
          <w:sz w:val="28"/>
          <w:szCs w:val="28"/>
        </w:rPr>
        <w:t xml:space="preserve">                     </w:t>
      </w:r>
      <w:r w:rsidR="002D2289" w:rsidRPr="007D0D37">
        <w:rPr>
          <w:sz w:val="28"/>
          <w:szCs w:val="28"/>
          <w:u w:val="single"/>
        </w:rPr>
        <w:t xml:space="preserve">Blue John by </w:t>
      </w:r>
      <w:proofErr w:type="spellStart"/>
      <w:r w:rsidR="002D2289" w:rsidRPr="007D0D37">
        <w:rPr>
          <w:sz w:val="28"/>
          <w:szCs w:val="28"/>
          <w:u w:val="single"/>
        </w:rPr>
        <w:t>Berlie</w:t>
      </w:r>
      <w:proofErr w:type="spellEnd"/>
      <w:r w:rsidR="002D2289" w:rsidRPr="007D0D37">
        <w:rPr>
          <w:sz w:val="28"/>
          <w:szCs w:val="28"/>
          <w:u w:val="single"/>
        </w:rPr>
        <w:t xml:space="preserve"> Doherty</w:t>
      </w:r>
    </w:p>
    <w:p w:rsidR="007D0D37" w:rsidRPr="00FA6CD5" w:rsidRDefault="00FA6CD5" w:rsidP="002D2289">
      <w:pPr>
        <w:ind w:left="-426"/>
        <w:rPr>
          <w:color w:val="FF0000"/>
          <w:sz w:val="32"/>
          <w:szCs w:val="32"/>
        </w:rPr>
      </w:pPr>
      <w:r w:rsidRPr="007D0D37">
        <w:rPr>
          <w:color w:val="FF0000"/>
          <w:sz w:val="28"/>
          <w:szCs w:val="28"/>
        </w:rPr>
        <w:t xml:space="preserve">Do these activities over two </w:t>
      </w:r>
      <w:r w:rsidR="00746601" w:rsidRPr="007D0D37">
        <w:rPr>
          <w:color w:val="FF0000"/>
          <w:sz w:val="28"/>
          <w:szCs w:val="28"/>
        </w:rPr>
        <w:t xml:space="preserve">or 3 </w:t>
      </w:r>
      <w:r w:rsidRPr="007D0D37">
        <w:rPr>
          <w:color w:val="FF0000"/>
          <w:sz w:val="28"/>
          <w:szCs w:val="28"/>
        </w:rPr>
        <w:t xml:space="preserve">days this </w:t>
      </w:r>
      <w:proofErr w:type="gramStart"/>
      <w:r w:rsidRPr="007D0D37">
        <w:rPr>
          <w:color w:val="FF0000"/>
          <w:sz w:val="28"/>
          <w:szCs w:val="28"/>
        </w:rPr>
        <w:t>week.</w:t>
      </w:r>
      <w:proofErr w:type="gramEnd"/>
      <w:r w:rsidR="007D0D37">
        <w:rPr>
          <w:color w:val="FF0000"/>
          <w:sz w:val="28"/>
          <w:szCs w:val="28"/>
        </w:rPr>
        <w:t xml:space="preserve"> </w:t>
      </w:r>
      <w:hyperlink r:id="rId5" w:history="1">
        <w:r w:rsidR="007D0D37">
          <w:rPr>
            <w:rStyle w:val="Hyperlink"/>
          </w:rPr>
          <w:t>https://www.youtube.com/watch?v=ri5V4-Zp3lc&amp;feature=youtu.be</w:t>
        </w:r>
      </w:hyperlink>
      <w:r w:rsidR="007D0D37">
        <w:t xml:space="preserve"> – this is me giving you instructions and reading chapter 2.</w:t>
      </w:r>
    </w:p>
    <w:p w:rsidR="002D2289" w:rsidRDefault="0046295F" w:rsidP="002D2289">
      <w:pPr>
        <w:pStyle w:val="ListParagraph"/>
        <w:numPr>
          <w:ilvl w:val="0"/>
          <w:numId w:val="1"/>
        </w:numPr>
        <w:rPr>
          <w:sz w:val="32"/>
          <w:szCs w:val="32"/>
        </w:rPr>
      </w:pPr>
      <w:r>
        <w:rPr>
          <w:sz w:val="32"/>
          <w:szCs w:val="32"/>
        </w:rPr>
        <w:t>Chapter 2 ‘Fire’. Look at the images of stalactites below.</w:t>
      </w:r>
    </w:p>
    <w:p w:rsidR="0046295F" w:rsidRDefault="0046295F" w:rsidP="0046295F">
      <w:pPr>
        <w:pStyle w:val="ListParagraph"/>
        <w:ind w:left="294"/>
        <w:rPr>
          <w:sz w:val="32"/>
          <w:szCs w:val="32"/>
        </w:rPr>
      </w:pPr>
      <w:r>
        <w:rPr>
          <w:noProof/>
          <w:lang w:eastAsia="en-GB"/>
        </w:rPr>
        <w:drawing>
          <wp:inline distT="0" distB="0" distL="0" distR="0" wp14:anchorId="56470882" wp14:editId="6BD1278C">
            <wp:extent cx="3802380" cy="282417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8718" cy="2843736"/>
                    </a:xfrm>
                    <a:prstGeom prst="rect">
                      <a:avLst/>
                    </a:prstGeom>
                  </pic:spPr>
                </pic:pic>
              </a:graphicData>
            </a:graphic>
          </wp:inline>
        </w:drawing>
      </w:r>
    </w:p>
    <w:p w:rsidR="0046295F" w:rsidRDefault="0046295F" w:rsidP="0046295F">
      <w:pPr>
        <w:pStyle w:val="ListParagraph"/>
        <w:ind w:left="294"/>
        <w:rPr>
          <w:sz w:val="32"/>
          <w:szCs w:val="32"/>
        </w:rPr>
      </w:pPr>
      <w:r>
        <w:rPr>
          <w:noProof/>
          <w:lang w:eastAsia="en-GB"/>
        </w:rPr>
        <w:drawing>
          <wp:inline distT="0" distB="0" distL="0" distR="0" wp14:anchorId="05B2A2FF" wp14:editId="5CB60218">
            <wp:extent cx="3802380" cy="2908626"/>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9202" cy="2929143"/>
                    </a:xfrm>
                    <a:prstGeom prst="rect">
                      <a:avLst/>
                    </a:prstGeom>
                  </pic:spPr>
                </pic:pic>
              </a:graphicData>
            </a:graphic>
          </wp:inline>
        </w:drawing>
      </w:r>
    </w:p>
    <w:p w:rsidR="0046295F" w:rsidRDefault="0046295F" w:rsidP="0046295F">
      <w:pPr>
        <w:pStyle w:val="ListParagraph"/>
        <w:ind w:left="294"/>
        <w:rPr>
          <w:sz w:val="32"/>
          <w:szCs w:val="32"/>
        </w:rPr>
      </w:pPr>
      <w:r>
        <w:rPr>
          <w:noProof/>
          <w:lang w:eastAsia="en-GB"/>
        </w:rPr>
        <w:drawing>
          <wp:inline distT="0" distB="0" distL="0" distR="0" wp14:anchorId="6E217FD9" wp14:editId="2DE70FBA">
            <wp:extent cx="3826096" cy="25603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7043" cy="2567645"/>
                    </a:xfrm>
                    <a:prstGeom prst="rect">
                      <a:avLst/>
                    </a:prstGeom>
                  </pic:spPr>
                </pic:pic>
              </a:graphicData>
            </a:graphic>
          </wp:inline>
        </w:drawing>
      </w:r>
    </w:p>
    <w:p w:rsidR="0046295F" w:rsidRPr="00434B51" w:rsidRDefault="007D0D37" w:rsidP="0046295F">
      <w:pPr>
        <w:pStyle w:val="ListParagraph"/>
        <w:numPr>
          <w:ilvl w:val="0"/>
          <w:numId w:val="1"/>
        </w:numPr>
        <w:rPr>
          <w:sz w:val="28"/>
          <w:szCs w:val="28"/>
        </w:rPr>
      </w:pPr>
      <w:hyperlink r:id="rId9" w:history="1">
        <w:r w:rsidR="0046295F">
          <w:rPr>
            <w:rStyle w:val="Hyperlink"/>
          </w:rPr>
          <w:t>https://www.kidsdiscover.com/quick-reads/how-stalactites-and-stalagmites-form/</w:t>
        </w:r>
      </w:hyperlink>
      <w:r w:rsidR="0046295F">
        <w:t xml:space="preserve"> </w:t>
      </w:r>
      <w:r w:rsidR="0046295F" w:rsidRPr="00434B51">
        <w:rPr>
          <w:sz w:val="28"/>
          <w:szCs w:val="28"/>
        </w:rPr>
        <w:t>find out about stalactites and how they form.</w:t>
      </w:r>
    </w:p>
    <w:p w:rsidR="006B4E0D" w:rsidRPr="00434B51" w:rsidRDefault="006B4E0D" w:rsidP="006B4E0D">
      <w:pPr>
        <w:pStyle w:val="ListParagraph"/>
        <w:ind w:left="294"/>
        <w:rPr>
          <w:sz w:val="28"/>
          <w:szCs w:val="28"/>
        </w:rPr>
      </w:pPr>
    </w:p>
    <w:p w:rsidR="0046295F" w:rsidRPr="00434B51" w:rsidRDefault="00625A2C" w:rsidP="0046295F">
      <w:pPr>
        <w:pStyle w:val="ListParagraph"/>
        <w:numPr>
          <w:ilvl w:val="0"/>
          <w:numId w:val="1"/>
        </w:numPr>
        <w:rPr>
          <w:sz w:val="28"/>
          <w:szCs w:val="28"/>
        </w:rPr>
      </w:pPr>
      <w:r w:rsidRPr="00434B51">
        <w:rPr>
          <w:sz w:val="28"/>
          <w:szCs w:val="28"/>
        </w:rPr>
        <w:t xml:space="preserve">The </w:t>
      </w:r>
      <w:r w:rsidR="0046295F" w:rsidRPr="00434B51">
        <w:rPr>
          <w:sz w:val="28"/>
          <w:szCs w:val="28"/>
        </w:rPr>
        <w:t xml:space="preserve">opening words of Chapter 2 are </w:t>
      </w:r>
      <w:r w:rsidR="0046295F" w:rsidRPr="00434B51">
        <w:rPr>
          <w:i/>
          <w:color w:val="00B050"/>
          <w:sz w:val="28"/>
          <w:szCs w:val="28"/>
        </w:rPr>
        <w:t>‘Stalactites grew like…’</w:t>
      </w:r>
    </w:p>
    <w:p w:rsidR="00625A2C" w:rsidRPr="00434B51" w:rsidRDefault="00625A2C" w:rsidP="00625A2C">
      <w:pPr>
        <w:pStyle w:val="ListParagraph"/>
        <w:ind w:left="294"/>
        <w:rPr>
          <w:sz w:val="28"/>
          <w:szCs w:val="28"/>
        </w:rPr>
      </w:pPr>
      <w:r w:rsidRPr="00434B51">
        <w:rPr>
          <w:sz w:val="28"/>
          <w:szCs w:val="28"/>
        </w:rPr>
        <w:t xml:space="preserve">Think of your own similes to complete the sentence. Remember a simile uses </w:t>
      </w:r>
      <w:r w:rsidRPr="00434B51">
        <w:rPr>
          <w:sz w:val="28"/>
          <w:szCs w:val="28"/>
          <w:u w:val="single"/>
        </w:rPr>
        <w:t>like</w:t>
      </w:r>
      <w:r w:rsidRPr="00434B51">
        <w:rPr>
          <w:sz w:val="28"/>
          <w:szCs w:val="28"/>
        </w:rPr>
        <w:t xml:space="preserve"> or </w:t>
      </w:r>
      <w:r w:rsidRPr="00434B51">
        <w:rPr>
          <w:sz w:val="28"/>
          <w:szCs w:val="28"/>
          <w:u w:val="single"/>
        </w:rPr>
        <w:t>as</w:t>
      </w:r>
      <w:r w:rsidRPr="00434B51">
        <w:rPr>
          <w:sz w:val="28"/>
          <w:szCs w:val="28"/>
        </w:rPr>
        <w:t xml:space="preserve"> to compare something e.g. ‘The ash fluttered down </w:t>
      </w:r>
      <w:r w:rsidRPr="00434B51">
        <w:rPr>
          <w:sz w:val="28"/>
          <w:szCs w:val="28"/>
          <w:u w:val="single"/>
        </w:rPr>
        <w:t>like</w:t>
      </w:r>
      <w:r w:rsidRPr="00434B51">
        <w:rPr>
          <w:sz w:val="28"/>
          <w:szCs w:val="28"/>
        </w:rPr>
        <w:t xml:space="preserve"> snowflakes’ and ‘Her hands were as cold </w:t>
      </w:r>
      <w:r w:rsidRPr="00434B51">
        <w:rPr>
          <w:sz w:val="28"/>
          <w:szCs w:val="28"/>
          <w:u w:val="single"/>
        </w:rPr>
        <w:t>as</w:t>
      </w:r>
      <w:r w:rsidRPr="00434B51">
        <w:rPr>
          <w:sz w:val="28"/>
          <w:szCs w:val="28"/>
        </w:rPr>
        <w:t xml:space="preserve"> icicles’ </w:t>
      </w:r>
    </w:p>
    <w:p w:rsidR="006B4E0D" w:rsidRPr="00434B51" w:rsidRDefault="006B4E0D" w:rsidP="00625A2C">
      <w:pPr>
        <w:pStyle w:val="ListParagraph"/>
        <w:ind w:left="294"/>
        <w:rPr>
          <w:sz w:val="28"/>
          <w:szCs w:val="28"/>
        </w:rPr>
      </w:pPr>
    </w:p>
    <w:p w:rsidR="006B4E0D" w:rsidRPr="00434B51" w:rsidRDefault="006B4E0D" w:rsidP="006B4E0D">
      <w:pPr>
        <w:pStyle w:val="ListParagraph"/>
        <w:numPr>
          <w:ilvl w:val="0"/>
          <w:numId w:val="1"/>
        </w:numPr>
        <w:rPr>
          <w:sz w:val="28"/>
          <w:szCs w:val="28"/>
        </w:rPr>
      </w:pPr>
      <w:r w:rsidRPr="00434B51">
        <w:rPr>
          <w:sz w:val="28"/>
          <w:szCs w:val="28"/>
        </w:rPr>
        <w:t xml:space="preserve">When you have thought of 3 or 4 </w:t>
      </w:r>
      <w:proofErr w:type="spellStart"/>
      <w:r w:rsidRPr="00434B51">
        <w:rPr>
          <w:sz w:val="28"/>
          <w:szCs w:val="28"/>
        </w:rPr>
        <w:t>similies</w:t>
      </w:r>
      <w:proofErr w:type="spellEnd"/>
      <w:r w:rsidRPr="00434B51">
        <w:rPr>
          <w:sz w:val="28"/>
          <w:szCs w:val="28"/>
        </w:rPr>
        <w:t xml:space="preserve"> for the stalactites, you can join them all together in a list like the next part of the story:</w:t>
      </w:r>
    </w:p>
    <w:p w:rsidR="006B4E0D" w:rsidRPr="00434B51" w:rsidRDefault="006B4E0D" w:rsidP="006B4E0D">
      <w:pPr>
        <w:pStyle w:val="ListParagraph"/>
        <w:ind w:left="294"/>
        <w:rPr>
          <w:i/>
          <w:color w:val="00B050"/>
          <w:sz w:val="28"/>
          <w:szCs w:val="28"/>
        </w:rPr>
      </w:pPr>
      <w:r w:rsidRPr="00434B51">
        <w:rPr>
          <w:i/>
          <w:color w:val="00B050"/>
          <w:sz w:val="28"/>
          <w:szCs w:val="28"/>
        </w:rPr>
        <w:t>‘Stalactites grew like coral, like twisted icicles, like the horns of unicorns, like the crooked teeth of goblins.’</w:t>
      </w:r>
    </w:p>
    <w:p w:rsidR="006B4E0D" w:rsidRPr="00434B51" w:rsidRDefault="006B4E0D" w:rsidP="006B4E0D">
      <w:pPr>
        <w:pStyle w:val="ListParagraph"/>
        <w:ind w:left="294"/>
        <w:rPr>
          <w:i/>
          <w:color w:val="00B050"/>
          <w:sz w:val="28"/>
          <w:szCs w:val="28"/>
        </w:rPr>
      </w:pPr>
    </w:p>
    <w:p w:rsidR="002D2289" w:rsidRPr="00434B51" w:rsidRDefault="006B4E0D" w:rsidP="006B4E0D">
      <w:pPr>
        <w:pStyle w:val="ListParagraph"/>
        <w:numPr>
          <w:ilvl w:val="0"/>
          <w:numId w:val="1"/>
        </w:numPr>
        <w:rPr>
          <w:sz w:val="28"/>
          <w:szCs w:val="28"/>
        </w:rPr>
      </w:pPr>
      <w:r w:rsidRPr="00434B51">
        <w:rPr>
          <w:sz w:val="28"/>
          <w:szCs w:val="28"/>
        </w:rPr>
        <w:t xml:space="preserve">Watch the video clip of me reading Chapter 2. </w:t>
      </w:r>
      <w:bookmarkStart w:id="0" w:name="_GoBack"/>
      <w:bookmarkEnd w:id="0"/>
      <w:r w:rsidRPr="00434B51">
        <w:rPr>
          <w:sz w:val="28"/>
          <w:szCs w:val="28"/>
        </w:rPr>
        <w:t xml:space="preserve">If you like drama, you could re-enact the part of Blue John waking from his thousand-year sleep, as I read from ‘And still Blue John slept...’ to ‘The Queen of Darkness laughed and put her strong comforting arms around him’ </w:t>
      </w:r>
    </w:p>
    <w:p w:rsidR="006B4E0D" w:rsidRPr="00434B51" w:rsidRDefault="006B4E0D" w:rsidP="006B4E0D">
      <w:pPr>
        <w:pStyle w:val="ListParagraph"/>
        <w:ind w:left="294"/>
        <w:rPr>
          <w:sz w:val="28"/>
          <w:szCs w:val="28"/>
        </w:rPr>
      </w:pPr>
    </w:p>
    <w:p w:rsidR="002D2289" w:rsidRPr="00434B51" w:rsidRDefault="002D2289" w:rsidP="002D2289">
      <w:pPr>
        <w:pStyle w:val="ListParagraph"/>
        <w:numPr>
          <w:ilvl w:val="0"/>
          <w:numId w:val="1"/>
        </w:numPr>
        <w:rPr>
          <w:sz w:val="28"/>
          <w:szCs w:val="28"/>
        </w:rPr>
      </w:pPr>
      <w:r w:rsidRPr="00434B51">
        <w:rPr>
          <w:sz w:val="28"/>
          <w:szCs w:val="28"/>
        </w:rPr>
        <w:t>Dictionary work: (use a dictionary or google dictionary) find out the meaning of the words:</w:t>
      </w:r>
    </w:p>
    <w:p w:rsidR="002D2289" w:rsidRPr="00434B51" w:rsidRDefault="006B4E0D" w:rsidP="002D2289">
      <w:pPr>
        <w:pStyle w:val="ListParagraph"/>
        <w:numPr>
          <w:ilvl w:val="0"/>
          <w:numId w:val="2"/>
        </w:numPr>
        <w:rPr>
          <w:sz w:val="28"/>
          <w:szCs w:val="28"/>
        </w:rPr>
      </w:pPr>
      <w:r w:rsidRPr="00434B51">
        <w:rPr>
          <w:sz w:val="28"/>
          <w:szCs w:val="28"/>
        </w:rPr>
        <w:t>Picks</w:t>
      </w:r>
    </w:p>
    <w:p w:rsidR="006B4E0D" w:rsidRPr="00434B51" w:rsidRDefault="006B4E0D" w:rsidP="002D2289">
      <w:pPr>
        <w:pStyle w:val="ListParagraph"/>
        <w:numPr>
          <w:ilvl w:val="0"/>
          <w:numId w:val="2"/>
        </w:numPr>
        <w:rPr>
          <w:sz w:val="28"/>
          <w:szCs w:val="28"/>
        </w:rPr>
      </w:pPr>
      <w:r w:rsidRPr="00434B51">
        <w:rPr>
          <w:sz w:val="28"/>
          <w:szCs w:val="28"/>
        </w:rPr>
        <w:t>Ledge</w:t>
      </w:r>
    </w:p>
    <w:p w:rsidR="00746601" w:rsidRDefault="006B4E0D" w:rsidP="00746601">
      <w:pPr>
        <w:pStyle w:val="ListParagraph"/>
        <w:numPr>
          <w:ilvl w:val="0"/>
          <w:numId w:val="2"/>
        </w:numPr>
        <w:rPr>
          <w:sz w:val="28"/>
          <w:szCs w:val="28"/>
        </w:rPr>
      </w:pPr>
      <w:r w:rsidRPr="00434B51">
        <w:rPr>
          <w:sz w:val="28"/>
          <w:szCs w:val="28"/>
        </w:rPr>
        <w:t>Any other words you are unsure of</w:t>
      </w:r>
      <w:r w:rsidR="00434B51" w:rsidRPr="00434B51">
        <w:rPr>
          <w:sz w:val="28"/>
          <w:szCs w:val="28"/>
        </w:rPr>
        <w:t>.</w:t>
      </w:r>
    </w:p>
    <w:p w:rsidR="007D0D37" w:rsidRDefault="007D0D37" w:rsidP="007D0D37">
      <w:pPr>
        <w:pStyle w:val="ListParagraph"/>
        <w:rPr>
          <w:sz w:val="28"/>
          <w:szCs w:val="28"/>
        </w:rPr>
      </w:pPr>
    </w:p>
    <w:p w:rsidR="00434B51" w:rsidRPr="00746601" w:rsidRDefault="00434B51" w:rsidP="00746601">
      <w:pPr>
        <w:pStyle w:val="ListParagraph"/>
        <w:numPr>
          <w:ilvl w:val="0"/>
          <w:numId w:val="9"/>
        </w:numPr>
        <w:rPr>
          <w:sz w:val="28"/>
          <w:szCs w:val="28"/>
        </w:rPr>
      </w:pPr>
      <w:r w:rsidRPr="00746601">
        <w:rPr>
          <w:sz w:val="28"/>
          <w:szCs w:val="28"/>
        </w:rPr>
        <w:t xml:space="preserve">Write a description of what Blue John could see, hear, feel or even smell in the cave around him. Try and imagine what it might feel like for him, what he is thinking and what he might want to do next. </w:t>
      </w:r>
    </w:p>
    <w:p w:rsidR="00434B51" w:rsidRPr="00434B51" w:rsidRDefault="00434B51" w:rsidP="00434B51">
      <w:pPr>
        <w:pStyle w:val="ListParagraph"/>
        <w:numPr>
          <w:ilvl w:val="0"/>
          <w:numId w:val="7"/>
        </w:numPr>
        <w:rPr>
          <w:sz w:val="28"/>
          <w:szCs w:val="28"/>
        </w:rPr>
      </w:pPr>
      <w:r w:rsidRPr="00434B51">
        <w:rPr>
          <w:sz w:val="28"/>
          <w:szCs w:val="28"/>
        </w:rPr>
        <w:t>Write in the third person (he, him, his)</w:t>
      </w:r>
    </w:p>
    <w:p w:rsidR="00434B51" w:rsidRPr="00434B51" w:rsidRDefault="00434B51" w:rsidP="00434B51">
      <w:pPr>
        <w:pStyle w:val="ListParagraph"/>
        <w:numPr>
          <w:ilvl w:val="0"/>
          <w:numId w:val="7"/>
        </w:numPr>
        <w:rPr>
          <w:sz w:val="28"/>
          <w:szCs w:val="28"/>
        </w:rPr>
      </w:pPr>
      <w:r w:rsidRPr="00434B51">
        <w:rPr>
          <w:sz w:val="28"/>
          <w:szCs w:val="28"/>
        </w:rPr>
        <w:t>Use your senses</w:t>
      </w:r>
    </w:p>
    <w:p w:rsidR="00434B51" w:rsidRPr="00434B51" w:rsidRDefault="00434B51" w:rsidP="00434B51">
      <w:pPr>
        <w:pStyle w:val="ListParagraph"/>
        <w:numPr>
          <w:ilvl w:val="0"/>
          <w:numId w:val="7"/>
        </w:numPr>
        <w:rPr>
          <w:sz w:val="28"/>
          <w:szCs w:val="28"/>
        </w:rPr>
      </w:pPr>
      <w:r w:rsidRPr="00434B51">
        <w:rPr>
          <w:sz w:val="28"/>
          <w:szCs w:val="28"/>
        </w:rPr>
        <w:t>Use fronted adverbials e.g. ‘</w:t>
      </w:r>
      <w:r w:rsidRPr="00434B51">
        <w:rPr>
          <w:color w:val="FF0000"/>
          <w:sz w:val="28"/>
          <w:szCs w:val="28"/>
        </w:rPr>
        <w:t>All around him</w:t>
      </w:r>
      <w:r w:rsidRPr="00434B51">
        <w:rPr>
          <w:sz w:val="28"/>
          <w:szCs w:val="28"/>
        </w:rPr>
        <w:t>, he could hear…</w:t>
      </w:r>
    </w:p>
    <w:p w:rsidR="00434B51" w:rsidRDefault="00434B51" w:rsidP="00434B51">
      <w:pPr>
        <w:ind w:left="720"/>
        <w:rPr>
          <w:sz w:val="28"/>
          <w:szCs w:val="28"/>
        </w:rPr>
      </w:pPr>
      <w:r w:rsidRPr="00434B51">
        <w:rPr>
          <w:sz w:val="28"/>
          <w:szCs w:val="28"/>
        </w:rPr>
        <w:t>‘</w:t>
      </w:r>
      <w:r w:rsidRPr="00434B51">
        <w:rPr>
          <w:color w:val="FF0000"/>
          <w:sz w:val="28"/>
          <w:szCs w:val="28"/>
        </w:rPr>
        <w:t>In the distance,</w:t>
      </w:r>
      <w:r w:rsidRPr="00434B51">
        <w:rPr>
          <w:sz w:val="28"/>
          <w:szCs w:val="28"/>
        </w:rPr>
        <w:t xml:space="preserve"> was ….’    ‘</w:t>
      </w:r>
      <w:r w:rsidRPr="00434B51">
        <w:rPr>
          <w:color w:val="FF0000"/>
          <w:sz w:val="28"/>
          <w:szCs w:val="28"/>
        </w:rPr>
        <w:t>Beneath his feet</w:t>
      </w:r>
      <w:r w:rsidRPr="00434B51">
        <w:rPr>
          <w:sz w:val="28"/>
          <w:szCs w:val="28"/>
        </w:rPr>
        <w:t>, he could feel….’</w:t>
      </w:r>
    </w:p>
    <w:p w:rsidR="00434B51" w:rsidRPr="00434B51" w:rsidRDefault="00434B51" w:rsidP="00434B51">
      <w:pPr>
        <w:pStyle w:val="ListParagraph"/>
        <w:numPr>
          <w:ilvl w:val="0"/>
          <w:numId w:val="7"/>
        </w:numPr>
        <w:rPr>
          <w:sz w:val="28"/>
          <w:szCs w:val="28"/>
        </w:rPr>
      </w:pPr>
      <w:r>
        <w:rPr>
          <w:sz w:val="28"/>
          <w:szCs w:val="28"/>
        </w:rPr>
        <w:t>Use these ideas to help you</w:t>
      </w:r>
    </w:p>
    <w:p w:rsidR="00434B51" w:rsidRPr="00434B51" w:rsidRDefault="00434B51" w:rsidP="00434B51">
      <w:pPr>
        <w:rPr>
          <w:sz w:val="28"/>
          <w:szCs w:val="28"/>
        </w:rPr>
      </w:pPr>
      <w:r w:rsidRPr="00434B51">
        <w:rPr>
          <w:noProof/>
          <w:sz w:val="28"/>
          <w:szCs w:val="28"/>
          <w:lang w:eastAsia="en-GB"/>
        </w:rPr>
        <w:drawing>
          <wp:inline distT="0" distB="0" distL="0" distR="0" wp14:anchorId="4E0A296B" wp14:editId="3688BEA6">
            <wp:extent cx="535305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050" cy="1038225"/>
                    </a:xfrm>
                    <a:prstGeom prst="rect">
                      <a:avLst/>
                    </a:prstGeom>
                  </pic:spPr>
                </pic:pic>
              </a:graphicData>
            </a:graphic>
          </wp:inline>
        </w:drawing>
      </w:r>
    </w:p>
    <w:sectPr w:rsidR="00434B51" w:rsidRPr="00434B51" w:rsidSect="006B4E0D">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650"/>
    <w:multiLevelType w:val="hybridMultilevel"/>
    <w:tmpl w:val="628E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421E"/>
    <w:multiLevelType w:val="hybridMultilevel"/>
    <w:tmpl w:val="F2FC5754"/>
    <w:lvl w:ilvl="0" w:tplc="B8D09FD6">
      <w:numFmt w:val="bullet"/>
      <w:lvlText w:val="-"/>
      <w:lvlJc w:val="left"/>
      <w:pPr>
        <w:ind w:left="654" w:hanging="360"/>
      </w:pPr>
      <w:rPr>
        <w:rFonts w:ascii="Calibri" w:eastAsiaTheme="minorHAns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14B2288F"/>
    <w:multiLevelType w:val="hybridMultilevel"/>
    <w:tmpl w:val="5F62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17AD5"/>
    <w:multiLevelType w:val="hybridMultilevel"/>
    <w:tmpl w:val="3F88BE40"/>
    <w:lvl w:ilvl="0" w:tplc="B8D09FD6">
      <w:numFmt w:val="bullet"/>
      <w:lvlText w:val="-"/>
      <w:lvlJc w:val="left"/>
      <w:pPr>
        <w:ind w:left="1014" w:hanging="360"/>
      </w:pPr>
      <w:rPr>
        <w:rFonts w:ascii="Calibri" w:eastAsiaTheme="minorHAnsi" w:hAnsi="Calibri" w:cs="Calibri"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 w15:restartNumberingAfterBreak="0">
    <w:nsid w:val="42016755"/>
    <w:multiLevelType w:val="hybridMultilevel"/>
    <w:tmpl w:val="25E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57A98"/>
    <w:multiLevelType w:val="hybridMultilevel"/>
    <w:tmpl w:val="FCB8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46C9D"/>
    <w:multiLevelType w:val="hybridMultilevel"/>
    <w:tmpl w:val="5F62CA1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730B417D"/>
    <w:multiLevelType w:val="hybridMultilevel"/>
    <w:tmpl w:val="2C1EF7A0"/>
    <w:lvl w:ilvl="0" w:tplc="B8D09FD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F7543B"/>
    <w:multiLevelType w:val="hybridMultilevel"/>
    <w:tmpl w:val="3926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89"/>
    <w:rsid w:val="000F593A"/>
    <w:rsid w:val="00285497"/>
    <w:rsid w:val="002D2289"/>
    <w:rsid w:val="00434B51"/>
    <w:rsid w:val="0046295F"/>
    <w:rsid w:val="00625A2C"/>
    <w:rsid w:val="006B4E0D"/>
    <w:rsid w:val="00746601"/>
    <w:rsid w:val="007D0D37"/>
    <w:rsid w:val="00F067E0"/>
    <w:rsid w:val="00FA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9CA9"/>
  <w15:chartTrackingRefBased/>
  <w15:docId w15:val="{98291BA3-4C87-4157-BCE7-EB386DBF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289"/>
    <w:rPr>
      <w:color w:val="0000FF"/>
      <w:u w:val="single"/>
    </w:rPr>
  </w:style>
  <w:style w:type="paragraph" w:styleId="ListParagraph">
    <w:name w:val="List Paragraph"/>
    <w:basedOn w:val="Normal"/>
    <w:uiPriority w:val="34"/>
    <w:qFormat/>
    <w:rsid w:val="002D2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ri5V4-Zp3lc&amp;feature=youtu.b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kidsdiscover.com/quick-reads/how-stalactites-and-stalagmite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2020-06-09T09:10:00Z</dcterms:created>
  <dcterms:modified xsi:type="dcterms:W3CDTF">2020-06-11T16:52:00Z</dcterms:modified>
</cp:coreProperties>
</file>